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0F1D36"/>
          <w:sz w:val="72"/>
          <w:szCs w:val="72"/>
        </w:rPr>
        <w:t xml:space="preserve">C</w:t>
      </w:r>
      <w:r>
        <w:rPr>
          <w:rFonts w:ascii="Calibri" w:cs="Calibri" w:eastAsia="Calibri" w:hAnsi="Calibri"/>
          <w:b/>
          <w:bCs/>
          <w:color w:val="059669"/>
          <w:sz w:val="72"/>
          <w:szCs w:val="72"/>
        </w:rPr>
        <w:t xml:space="preserve">ERTO</w:t>
      </w:r>
    </w:p>
    <w:p>
      <w:pPr>
        <w:spacing w:after="600" w:before="100"/>
        <w:jc w:val="center"/>
      </w:pPr>
      <w:r>
        <w:rPr>
          <w:rFonts w:ascii="Calibri" w:cs="Calibri" w:eastAsia="Calibri" w:hAnsi="Calibri"/>
          <w:caps/>
          <w:color w:val="64748B"/>
          <w:sz w:val="22"/>
          <w:szCs w:val="22"/>
        </w:rPr>
        <w:t xml:space="preserve">INFORME DE AUDITORÍA DE CUMPLIMIENTO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F1D36"/>
          <w:sz w:val="40"/>
          <w:szCs w:val="40"/>
        </w:rPr>
        <w:t xml:space="preserve">ISO/IEC 27001:2022</w:t>
      </w:r>
    </w:p>
    <w:p>
      <w:pPr>
        <w:spacing w:after="400"/>
        <w:jc w:val="center"/>
      </w:pPr>
      <w:r>
        <w:rPr>
          <w:rFonts w:ascii="Calibri" w:cs="Calibri" w:eastAsia="Calibri" w:hAnsi="Calibri"/>
          <w:color w:val="475569"/>
          <w:sz w:val="24"/>
          <w:szCs w:val="24"/>
        </w:rPr>
        <w:t xml:space="preserve">Sistema de Gestión de Seguridad de la Información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0F1D36"/>
          <w:sz w:val="28"/>
          <w:szCs w:val="28"/>
        </w:rPr>
        <w:t xml:space="preserve">TecnoSUR Soluciones Digitales S.L.</w:t>
      </w:r>
    </w:p>
    <w:p>
      <w:pPr>
        <w:spacing w:after="1200"/>
        <w:jc w:val="center"/>
      </w:pPr>
      <w:r>
        <w:rPr>
          <w:rFonts w:ascii="Calibri" w:cs="Calibri" w:eastAsia="Calibri" w:hAnsi="Calibri"/>
          <w:color w:val="64748B"/>
          <w:sz w:val="20"/>
          <w:szCs w:val="20"/>
        </w:rPr>
        <w:t xml:space="preserve">Málaga, Andalucía, España · 2 de agosto de 2026</w:t>
      </w:r>
    </w:p>
    <w:p>
      <w:pPr>
        <w:pBdr>
          <w:top w:val="double" w:color="059669" w:sz="6"/>
          <w:bottom w:val="double" w:color="059669" w:sz="6"/>
        </w:pBdr>
        <w:spacing w:after="200" w:before="200"/>
        <w:jc w:val="center"/>
      </w:pPr>
      <w:r>
        <w:rPr>
          <w:rFonts w:ascii="Calibri" w:cs="Calibri" w:eastAsia="Calibri" w:hAnsi="Calibri"/>
          <w:b/>
          <w:bCs/>
          <w:color w:val="DC2626"/>
          <w:sz w:val="28"/>
          <w:szCs w:val="28"/>
        </w:rPr>
        <w:t xml:space="preserve">CONFIDENCIAL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Calibri" w:cs="Calibri" w:eastAsia="Calibri" w:hAnsi="Calibri"/>
          <w:b/>
          <w:bCs/>
          <w:color w:val="0F1D36"/>
          <w:sz w:val="36"/>
          <w:szCs w:val="36"/>
        </w:rPr>
        <w:t xml:space="preserve">CONTROL DOCUMENTAL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Referencia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CERT-27001-2026-08-02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Versión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Fecha de emisión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2 de agosto de 2026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Clasificación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CONFIDENCIAL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Organización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TecnoSUR Soluciones Digitales S.L.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Alcance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Desarrollo de software a medida, plataformas cloud y consultoría TI para el sector turístico y logístico en Andalucía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Sector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Tecnologías de la Información (CNAE 62.01)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Norma auditada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ISO/IEC 27001:2022 — Anexo A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Auditor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Carlos Jiménez, CISA, Lead Auditor IRCA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Fecha de auditoría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2 de agosto de 2026</w:t>
            </w:r>
          </w:p>
        </w:tc>
      </w:tr>
      <w:tr>
        <w:tc>
          <w:tcPr>
            <w:tcW w:type="pct" w:w="2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Metodología</w:t>
            </w:r>
          </w:p>
        </w:tc>
        <w:tc>
          <w:tcPr>
            <w:tcW w:type="pct" w:w="7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E293B"/>
                <w:sz w:val="18"/>
                <w:szCs w:val="18"/>
              </w:rPr>
              <w:t xml:space="preserve">ISO 19011:2018 — Directrices para la auditoría de sistemas de gestión</w:t>
            </w:r>
          </w:p>
        </w:tc>
      </w:tr>
    </w:tbl>
    <w:p>
      <w:pPr>
        <w:pBdr>
          <w:bottom w:val="single" w:color="059669" w:sz="4"/>
        </w:pBdr>
        <w:spacing w:after="200" w:before="400"/>
      </w:pPr>
      <w:r>
        <w:rPr>
          <w:rFonts w:ascii="Calibri" w:cs="Calibri" w:eastAsia="Calibri" w:hAnsi="Calibri"/>
          <w:b/>
          <w:bCs/>
          <w:color w:val="059669"/>
          <w:sz w:val="26"/>
          <w:szCs w:val="26"/>
        </w:rPr>
        <w:t xml:space="preserve">1. RESUMEN EJECUTIVO Y DICTAMEN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color w:val="D97706"/>
          <w:sz w:val="24"/>
          <w:szCs w:val="24"/>
        </w:rPr>
        <w:t xml:space="preserve">Dictamen: CONFORME CON OBSERVACIONES</w:t>
      </w:r>
    </w:p>
    <w:p>
      <w:pPr>
        <w:spacing w:after="30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La organización TecnoSUR Soluciones Digitales S.L. cumple mayoritariamente con los requisitos del Anexo A de ISO/IEC 27001:2022, alcanzando un 80% de conformidad sobre 70 controles evaluados. Se han identificado 4 no conformidades mayores y 20 no conformidades menores que requieren acciones correctivas. La dirección ha demostrado compromiso con la seguridad de la información y dispone de una base sólida sobre la que construir la mejora continua.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6"/>
                <w:szCs w:val="16"/>
              </w:rPr>
              <w:t xml:space="preserve">CUMPLIMIENTO GLOBAL</w:t>
            </w:r>
          </w:p>
        </w:tc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6"/>
                <w:szCs w:val="16"/>
              </w:rPr>
              <w:t xml:space="preserve">CONTROLES EVALUADOS</w:t>
            </w:r>
          </w:p>
        </w:tc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6"/>
                <w:szCs w:val="16"/>
              </w:rPr>
              <w:t xml:space="preserve">NO CONFORMIDADES MAYORES</w:t>
            </w:r>
          </w:p>
        </w:tc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6"/>
                <w:szCs w:val="16"/>
              </w:rPr>
              <w:t xml:space="preserve">NO CONFORMIDADES MENORES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59669"/>
                <w:sz w:val="36"/>
                <w:szCs w:val="36"/>
              </w:rPr>
              <w:t xml:space="preserve">80%</w:t>
            </w:r>
          </w:p>
        </w:tc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F1D36"/>
                <w:sz w:val="36"/>
                <w:szCs w:val="36"/>
              </w:rPr>
              <w:t xml:space="preserve">70</w:t>
            </w:r>
          </w:p>
        </w:tc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DC2626"/>
                <w:sz w:val="36"/>
                <w:szCs w:val="36"/>
              </w:rPr>
              <w:t xml:space="preserve">4</w:t>
            </w:r>
          </w:p>
        </w:tc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D97706"/>
                <w:sz w:val="36"/>
                <w:szCs w:val="36"/>
              </w:rPr>
              <w:t xml:space="preserve">20</w:t>
            </w:r>
          </w:p>
        </w:tc>
      </w:tr>
    </w:tbl>
    <w:p>
      <w:pPr>
        <w:pBdr>
          <w:bottom w:val="single" w:color="059669" w:sz="4"/>
        </w:pBdr>
        <w:spacing w:after="200" w:before="400"/>
      </w:pPr>
      <w:r>
        <w:rPr>
          <w:rFonts w:ascii="Calibri" w:cs="Calibri" w:eastAsia="Calibri" w:hAnsi="Calibri"/>
          <w:b/>
          <w:bCs/>
          <w:color w:val="059669"/>
          <w:sz w:val="26"/>
          <w:szCs w:val="26"/>
        </w:rPr>
        <w:t xml:space="preserve">2. RESULTADOS POR ÁREA TEMÁTICA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4155"/>
          <w:sz w:val="20"/>
          <w:szCs w:val="20"/>
        </w:rPr>
        <w:t xml:space="preserve">🏢 A.5 · Controles Organizacionales  </w:t>
      </w:r>
      <w:r>
        <w:rPr>
          <w:rFonts w:ascii="Consolas" w:cs="Consolas" w:eastAsia="Consolas" w:hAnsi="Consolas"/>
          <w:color w:val="059669"/>
          <w:sz w:val="18"/>
          <w:szCs w:val="18"/>
        </w:rPr>
        <w:t xml:space="preserve">████████████████░░░░  79%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4155"/>
          <w:sz w:val="20"/>
          <w:szCs w:val="20"/>
        </w:rPr>
        <w:t xml:space="preserve">🧑‍🤝‍🧑 A.6 · Controles de Personas  </w:t>
      </w:r>
      <w:r>
        <w:rPr>
          <w:rFonts w:ascii="Consolas" w:cs="Consolas" w:eastAsia="Consolas" w:hAnsi="Consolas"/>
          <w:color w:val="059669"/>
          <w:sz w:val="18"/>
          <w:szCs w:val="18"/>
        </w:rPr>
        <w:t xml:space="preserve">██████████████████░░  88%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4155"/>
          <w:sz w:val="20"/>
          <w:szCs w:val="20"/>
        </w:rPr>
        <w:t xml:space="preserve">🏭 A.7 · Controles Físicos  </w:t>
      </w:r>
      <w:r>
        <w:rPr>
          <w:rFonts w:ascii="Consolas" w:cs="Consolas" w:eastAsia="Consolas" w:hAnsi="Consolas"/>
          <w:color w:val="059669"/>
          <w:sz w:val="18"/>
          <w:szCs w:val="18"/>
        </w:rPr>
        <w:t xml:space="preserve">█████████████████░░░  86%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4155"/>
          <w:sz w:val="20"/>
          <w:szCs w:val="20"/>
        </w:rPr>
        <w:t xml:space="preserve">🖥️ A.8 · Controles Tecnológicos  </w:t>
      </w:r>
      <w:r>
        <w:rPr>
          <w:rFonts w:ascii="Consolas" w:cs="Consolas" w:eastAsia="Consolas" w:hAnsi="Consolas"/>
          <w:color w:val="059669"/>
          <w:sz w:val="18"/>
          <w:szCs w:val="18"/>
        </w:rPr>
        <w:t xml:space="preserve">███████████████░░░░░  76%</w:t>
      </w:r>
    </w:p>
    <w:p>
      <w:pPr>
        <w:pBdr>
          <w:bottom w:val="single" w:color="059669" w:sz="4"/>
        </w:pBdr>
        <w:spacing w:after="200" w:before="400"/>
      </w:pPr>
      <w:r>
        <w:rPr>
          <w:rFonts w:ascii="Calibri" w:cs="Calibri" w:eastAsia="Calibri" w:hAnsi="Calibri"/>
          <w:b/>
          <w:bCs/>
          <w:color w:val="059669"/>
          <w:sz w:val="26"/>
          <w:szCs w:val="26"/>
        </w:rPr>
        <w:t xml:space="preserve">3. HALLAZGOS DE AUDITORÍA (Formato 5C)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DC2626"/>
          <w:sz w:val="22"/>
          <w:szCs w:val="22"/>
        </w:rPr>
        <w:t xml:space="preserve">Hallazgo 1/5 — NO CONFORMIDAD MAYOR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Referencia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A.5.18 — Derechos de acceso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Criterio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La norma ISO/IEC 27001:2022 requiere que este control esté implementado y sea eficaz, con evidencia documental verificable.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Condición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El control no se cumple, sin evidencia de implementación ni documentación de soporte.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Causa probable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Falta de asignación de recursos o desconocimiento del requisito normativo.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Consecuencia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Riesgo de incumplimiento normativo, exposición a incidentes de seguridad y posible no conformidad en auditoría de certificación.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Acción correctiva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59669"/>
                <w:sz w:val="18"/>
                <w:szCs w:val="18"/>
              </w:rPr>
              <w:t xml:space="preserve">Programar revisión trimestral de permisos con informe automático desde el IdP. Eliminar accesos de 3 ex-empleados detectados activos, 12 cuentas de servicio sin rotación de credenciales y 8 privilegios no justificados.</w:t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color w:val="DC2626"/>
          <w:sz w:val="22"/>
          <w:szCs w:val="22"/>
        </w:rPr>
        <w:t xml:space="preserve">Hallazgo 2/5 — NO CONFORMIDAD MAYOR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Referencia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A.8.16 — Monitorización de seguridad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Criterio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La norma ISO/IEC 27001:2022 requiere que este control esté implementado y sea eficaz, con evidencia documental verificable.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Condición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El control no se cumple, sin evidencia de implementación ni documentación de soporte.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Causa probable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Falta de asignación de recursos o desconocimiento del requisito normativo.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Consecuencia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Riesgo de incumplimiento normativo, exposición a incidentes de seguridad y posible no conformidad en auditoría de certificación.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Acción correctiva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59669"/>
                <w:sz w:val="18"/>
                <w:szCs w:val="18"/>
              </w:rPr>
              <w:t xml:space="preserve">Desplegar SIEM (Microsoft Sentinel o Wazuh) integrando logs de firewall, EDR, IdP, switches core y servidores críticos. Definir 15 reglas de correlación prioritarias y conectar a un SOC externo o interno 24/7.</w:t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color w:val="D97706"/>
          <w:sz w:val="22"/>
          <w:szCs w:val="22"/>
        </w:rPr>
        <w:t xml:space="preserve">Hallazgo 3/5 — NO CONFORMIDAD MENOR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Referencia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A.5.11 — Devolución de activos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Criterio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La norma ISO/IEC 27001:2022 requiere que este control esté implementado y sea eficaz, con evidencia documental verificable.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Condición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El control no se cumple parcialmente, presentando deficiencias en su implementación.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Causa probable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Implementación iniciada pero no completada, o falta de seguimiento y revisión periódica.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Consecuencia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Riesgo de incumplimiento normativo, exposición a incidentes de seguridad y posible no conformidad en auditoría de certificación.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Acción correctiva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59669"/>
                <w:sz w:val="18"/>
                <w:szCs w:val="18"/>
              </w:rPr>
              <w:t xml:space="preserve">Implantar procedimiento documentado de devolución de equipos, credenciales y documentos en el proceso de baja de empleados. Firmar acta de devolución.</w:t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color w:val="D97706"/>
          <w:sz w:val="22"/>
          <w:szCs w:val="22"/>
        </w:rPr>
        <w:t xml:space="preserve">Hallazgo 4/5 — NO CONFORMIDAD MENOR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Referencia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A.6.3 — Concienciación y formación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Criterio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La norma ISO/IEC 27001:2022 requiere que este control esté implementado y sea eficaz, con evidencia documental verificable.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Condición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El control no se cumple parcialmente, presentando deficiencias en su implementación.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Causa probable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Implementación iniciada pero no completada, o falta de seguimiento y revisión periódica.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Consecuencia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Riesgo de incumplimiento normativo, exposición a incidentes de seguridad y posible no conformidad en auditoría de certificación.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Acción correctiva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59669"/>
                <w:sz w:val="18"/>
                <w:szCs w:val="18"/>
              </w:rPr>
              <w:t xml:space="preserve">Lanzar programa anual de concienciación con phishing simulado mensual, formación interactiva obligatoria (plataforma tipo KnowBe4) y métricas de mejora trimestrales.</w:t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color w:val="D97706"/>
          <w:sz w:val="22"/>
          <w:szCs w:val="22"/>
        </w:rPr>
        <w:t xml:space="preserve">Hallazgo 5/5 — NO CONFORMIDAD MENOR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Referencia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A.8.2 — Accesos privilegiados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Criterio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La norma ISO/IEC 27001:2022 requiere que este control esté implementado y sea eficaz, con evidencia documental verificable.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Condición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El control no se cumple parcialmente, presentando deficiencias en su implementación.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Causa probable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Implementación iniciada pero no completada, o falta de seguimiento y revisión periódica.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Consecuencia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>Riesgo de incumplimiento normativo, exposición a incidentes de seguridad y posible no conformidad en auditoría de certificación.</w:t>
            </w:r>
          </w:p>
        </w:tc>
      </w:tr>
      <w:tr>
        <w:tc>
          <w:tcPr>
            <w:tcW w:type="pct" w:w="2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7"/>
                <w:szCs w:val="17"/>
              </w:rPr>
              <w:t xml:space="preserve">Acción correctiva</w:t>
            </w:r>
          </w:p>
        </w:tc>
        <w:tc>
          <w:tcPr>
            <w:tcW w:type="pct" w:w="75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59669"/>
                <w:sz w:val="18"/>
                <w:szCs w:val="18"/>
              </w:rPr>
              <w:t xml:space="preserve">Implementar solución PAM (CyberArk o Delinea) para 24 cuentas privilegiadas y 8 cuentas de servicio. Rotación automática de credenciales cada 30 días, sesiones grabadas y MFA obligatorio sin excepción.</w:t>
            </w:r>
          </w:p>
        </w:tc>
      </w:tr>
    </w:tbl>
    <w:p>
      <w:pPr>
        <w:pBdr>
          <w:bottom w:val="single" w:color="059669" w:sz="4"/>
        </w:pBdr>
        <w:spacing w:after="200" w:before="400"/>
      </w:pPr>
      <w:r>
        <w:rPr>
          <w:rFonts w:ascii="Calibri" w:cs="Calibri" w:eastAsia="Calibri" w:hAnsi="Calibri"/>
          <w:b/>
          <w:bCs/>
          <w:color w:val="059669"/>
          <w:sz w:val="26"/>
          <w:szCs w:val="26"/>
        </w:rPr>
        <w:t xml:space="preserve">4. RECOMENDACIONES Y PLAN DE ACCIÓN</w:t>
      </w:r>
    </w:p>
    <w:p>
      <w:pPr>
        <w:spacing w:after="20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Se recomienda a la Dirección de TecnoSUR Soluciones Digitales S.L. priorizar la implementación de las siguientes acciones correctivas según la criticidad de los hallazgos detectados. Se sugiere asignar un responsable, un plazo y un presupuesto para cada acción, y realizar un seguimiento mensual del plan.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color w:val="DC2626"/>
          <w:sz w:val="22"/>
          <w:szCs w:val="22"/>
        </w:rPr>
        <w:t xml:space="preserve">🔴 PRIORIDAD ALTA — No Conformidades Mayores (requieren acción inmediata)</w:t>
      </w:r>
    </w:p>
    <w:p>
      <w:pPr>
        <w:spacing w:after="200"/>
        <w:ind w:left="40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A.5.18 — Derechos de acceso
</w:t>
      </w:r>
      <w:r>
        <w:rPr>
          <w:rFonts w:ascii="Calibri" w:cs="Calibri" w:eastAsia="Calibri" w:hAnsi="Calibri"/>
          <w:color w:val="334155"/>
          <w:sz w:val="20"/>
          <w:szCs w:val="20"/>
        </w:rPr>
        <w:t xml:space="preserve">A.5.35 — Revisión independiente
</w:t>
      </w:r>
      <w:r>
        <w:rPr>
          <w:rFonts w:ascii="Calibri" w:cs="Calibri" w:eastAsia="Calibri" w:hAnsi="Calibri"/>
          <w:color w:val="334155"/>
          <w:sz w:val="20"/>
          <w:szCs w:val="20"/>
        </w:rPr>
        <w:t xml:space="preserve">A.8.11 — Enmascaramiento de datos
</w:t>
      </w:r>
      <w:r>
        <w:rPr>
          <w:rFonts w:ascii="Calibri" w:cs="Calibri" w:eastAsia="Calibri" w:hAnsi="Calibri"/>
          <w:color w:val="334155"/>
          <w:sz w:val="20"/>
          <w:szCs w:val="20"/>
        </w:rPr>
        <w:t xml:space="preserve">A.8.16 — Monitorización de seguridad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color w:val="D97706"/>
          <w:sz w:val="22"/>
          <w:szCs w:val="22"/>
        </w:rPr>
        <w:t xml:space="preserve">🟡 PRIORIDAD MEDIA — No Conformidades Menores (20 hallazgos)</w:t>
      </w:r>
    </w:p>
    <w:p>
      <w:pPr>
        <w:spacing w:after="30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Plazo global recomendado: 6 meses. Seguimiento mensual con reporte a Dirección.</w:t>
      </w:r>
    </w:p>
    <w:p>
      <w:pPr>
        <w:pBdr>
          <w:bottom w:val="single" w:color="059669" w:sz="4"/>
        </w:pBdr>
        <w:spacing w:after="200" w:before="400"/>
      </w:pPr>
      <w:r>
        <w:rPr>
          <w:rFonts w:ascii="Calibri" w:cs="Calibri" w:eastAsia="Calibri" w:hAnsi="Calibri"/>
          <w:b/>
          <w:bCs/>
          <w:color w:val="059669"/>
          <w:sz w:val="26"/>
          <w:szCs w:val="26"/>
        </w:rPr>
        <w:t xml:space="preserve">5. CIERRE Y VALIDEZ</w:t>
      </w:r>
    </w:p>
    <w:p>
      <w:pPr>
        <w:spacing w:after="20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Este informe ha sido generado mediante la herramienta CERTO — Compliance &amp; Risk Assessment Tool como resultado de una autoevaluación orientativa basada en los requisitos del Anexo A de la norma ISO/IEC 27001:2022.</w:t>
      </w:r>
    </w:p>
    <w:p>
      <w:pPr>
        <w:spacing w:after="20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Nota importante: La certificación formal en ISO/IEC 27001:2022 requiere una auditoría realizada por un organismo de certificación acreditado (p. ej., por ENAC en España). Este informe constituye una herramienta de diagnóstico y preparación; no sustituye una auditoría de certificación oficial.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0F1D36"/>
          <w:sz w:val="20"/>
          <w:szCs w:val="20"/>
        </w:rPr>
        <w:t xml:space="preserve">Metodología de auditoría: </w:t>
      </w:r>
      <w:r>
        <w:rPr>
          <w:rFonts w:ascii="Calibri" w:cs="Calibri" w:eastAsia="Calibri" w:hAnsi="Calibri"/>
          <w:color w:val="1E293B"/>
          <w:sz w:val="20"/>
          <w:szCs w:val="20"/>
        </w:rPr>
        <w:t xml:space="preserve">ISO 19011:2018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0F1D36"/>
          <w:sz w:val="20"/>
          <w:szCs w:val="20"/>
        </w:rPr>
        <w:t xml:space="preserve">Tipo de auditoría: </w:t>
      </w:r>
      <w:r>
        <w:rPr>
          <w:rFonts w:ascii="Calibri" w:cs="Calibri" w:eastAsia="Calibri" w:hAnsi="Calibri"/>
          <w:color w:val="1E293B"/>
          <w:sz w:val="20"/>
          <w:szCs w:val="20"/>
        </w:rPr>
        <w:t xml:space="preserve">Interna / Autoevaluación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0F1D36"/>
          <w:sz w:val="20"/>
          <w:szCs w:val="20"/>
        </w:rPr>
        <w:t xml:space="preserve">Criterios de auditoría: </w:t>
      </w:r>
      <w:r>
        <w:rPr>
          <w:rFonts w:ascii="Calibri" w:cs="Calibri" w:eastAsia="Calibri" w:hAnsi="Calibri"/>
          <w:color w:val="1E293B"/>
          <w:sz w:val="20"/>
          <w:szCs w:val="20"/>
        </w:rPr>
        <w:t xml:space="preserve">Anexo A de ISO/IEC 27001:2022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0F1D36"/>
          <w:sz w:val="20"/>
          <w:szCs w:val="20"/>
        </w:rPr>
        <w:t xml:space="preserve">Próxima revisión recomendada: </w:t>
      </w:r>
      <w:r>
        <w:rPr>
          <w:rFonts w:ascii="Calibri" w:cs="Calibri" w:eastAsia="Calibri" w:hAnsi="Calibri"/>
          <w:color w:val="1E293B"/>
          <w:sz w:val="20"/>
          <w:szCs w:val="20"/>
        </w:rPr>
        <w:t xml:space="preserve">Febrero 2027</w:t>
      </w:r>
    </w:p>
    <w:p>
      <w:pPr>
        <w:spacing w:before="6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F1D36"/>
                <w:sz w:val="20"/>
                <w:szCs w:val="20"/>
              </w:rPr>
              <w:t xml:space="preserve">EL AUDITOR LÍDER</w:t>
            </w:r>
          </w:p>
        </w:tc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F1D36"/>
                <w:sz w:val="20"/>
                <w:szCs w:val="20"/>
              </w:rPr>
              <w:t xml:space="preserve">EL CLIENTE</w:t>
            </w:r>
          </w:p>
        </w:tc>
      </w:tr>
      <w:tr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2"/>
                <w:szCs w:val="22"/>
              </w:rPr>
              <w:t xml:space="preserve">Carlos Jiménez</w:t>
            </w:r>
          </w:p>
        </w:tc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2"/>
                <w:szCs w:val="22"/>
              </w:rPr>
              <w:t xml:space="preserve">Marina López</w:t>
            </w:r>
          </w:p>
        </w:tc>
      </w:tr>
      <w:tr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7"/>
                <w:szCs w:val="17"/>
              </w:rPr>
              <w:t xml:space="preserve">CISA · Lead Auditor IRCA nº 6048291</w:t>
            </w:r>
          </w:p>
        </w:tc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7"/>
                <w:szCs w:val="17"/>
              </w:rPr>
              <w:t xml:space="preserve">Directora General</w:t>
            </w:r>
          </w:p>
        </w:tc>
      </w:tr>
      <w:tr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7"/>
                <w:szCs w:val="17"/>
              </w:rPr>
              <w:t xml:space="preserve">2 de agosto de 2026 · Málaga, España</w:t>
            </w:r>
          </w:p>
        </w:tc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7"/>
                <w:szCs w:val="17"/>
              </w:rPr>
              <w:t xml:space="preserve">2 de agosto de 2026 · Málaga, España</w:t>
            </w:r>
          </w:p>
        </w:tc>
      </w:tr>
      <w:tr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59669"/>
                <w:sz w:val="16"/>
                <w:szCs w:val="16"/>
              </w:rPr>
              <w:t xml:space="preserve">🟢 Firmado digitalmente · CERTO v1.0</w:t>
            </w:r>
          </w:p>
        </w:tc>
        <w:tc>
          <w:tcPr>
            <w:tcW w:type="pct" w:w="50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59669"/>
                <w:sz w:val="16"/>
                <w:szCs w:val="16"/>
              </w:rPr>
              <w:t xml:space="preserve">🟢 Firmado digitalmente · CERTO v1.0</w:t>
            </w:r>
          </w:p>
        </w:tc>
      </w:tr>
    </w:tbl>
    <w:p>
      <w:pPr>
        <w:pBdr>
          <w:top w:val="single" w:color="E2E8F0" w:sz="1"/>
        </w:pBdr>
        <w:spacing w:before="400"/>
        <w:jc w:val="center"/>
      </w:pPr>
      <w:r>
        <w:rPr>
          <w:rFonts w:ascii="Calibri" w:cs="Calibri" w:eastAsia="Calibri" w:hAnsi="Calibri"/>
          <w:color w:val="94A3B8"/>
          <w:sz w:val="16"/>
          <w:szCs w:val="16"/>
        </w:rPr>
        <w:t xml:space="preserve">CERTO · Compliance &amp; Risk Assessment Tool  |  Málaga, Andalucía, España  |  © 2026</w:t>
      </w:r>
    </w:p>
    <w:p>
      <w:pPr>
        <w:jc w:val="center"/>
      </w:pPr>
      <w:r>
        <w:rPr>
          <w:rFonts w:ascii="Calibri" w:cs="Calibri" w:eastAsia="Calibri" w:hAnsi="Calibri"/>
          <w:color w:val="94A3B8"/>
          <w:sz w:val="16"/>
          <w:szCs w:val="16"/>
        </w:rPr>
        <w:t xml:space="preserve">Ref: CERT-27001-2026-08-02  |  Generado el 2 de agosto de 2026</w:t>
      </w:r>
    </w:p>
    <w:p>
      <w:r>
        <w:br w:type="page"/>
      </w:r>
    </w:p>
    <w:p>
      <w:pPr>
        <w:pBdr>
          <w:bottom w:val="single" w:color="059669" w:sz="4"/>
        </w:pBdr>
        <w:spacing w:after="200" w:before="400"/>
      </w:pPr>
      <w:r>
        <w:rPr>
          <w:rFonts w:ascii="Calibri" w:cs="Calibri" w:eastAsia="Calibri" w:hAnsi="Calibri"/>
          <w:b/>
          <w:bCs/>
          <w:color w:val="059669"/>
          <w:sz w:val="26"/>
          <w:szCs w:val="26"/>
        </w:rPr>
        <w:t xml:space="preserve">6. VALIDACIÓN Y AUTENTICIDAD</w:t>
      </w:r>
    </w:p>
    <w:p>
      <w:pPr>
        <w:spacing w:before="300"/>
      </w:pPr>
    </w:p>
    <w:p>
      <w:pPr>
        <w:spacing w:after="200"/>
        <w:jc w:val="center"/>
      </w:pPr>
      <w:r>
        <w:rPr>
          <w:rFonts w:ascii="Calibri" w:cs="Calibri" w:eastAsia="Calibri" w:hAnsi="Calibri"/>
          <w:sz w:val="48"/>
          <w:szCs w:val="48"/>
        </w:rPr>
        <w:t xml:space="preserve">🔐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0F1D36"/>
          <w:sz w:val="28"/>
          <w:szCs w:val="28"/>
        </w:rPr>
        <w:t xml:space="preserve">Verificación de Autenticidad del Informe</w:t>
      </w:r>
    </w:p>
    <w:p>
      <w:pPr>
        <w:spacing w:after="300"/>
        <w:jc w:val="center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Este informe incluye un código hash SHA-256 único y un código QR para verificar su autenticidad. Puede comprobar que el informe no ha sido alterado desde su emisión original.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64748B"/>
          <w:sz w:val="20"/>
          <w:szCs w:val="20"/>
        </w:rPr>
        <w:t xml:space="preserve">URL de verificación:</w:t>
      </w:r>
    </w:p>
    <w:p>
      <w:pPr>
        <w:spacing w:after="300"/>
        <w:jc w:val="center"/>
      </w:pPr>
      <w:r>
        <w:rPr>
          <w:rFonts w:ascii="Calibri" w:cs="Calibri" w:eastAsia="Calibri" w:hAnsi="Calibri"/>
          <w:color w:val="059669"/>
          <w:sz w:val="20"/>
          <w:szCs w:val="20"/>
        </w:rPr>
        <w:t xml:space="preserve">https://certo.verify.report/CERT-27001-2026-08-02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1F5F9" w:color="F1F5F9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64748B"/>
                <w:sz w:val="16"/>
                <w:szCs w:val="16"/>
              </w:rPr>
              <w:t xml:space="preserve">Hash SHA-256 del informe</w:t>
            </w:r>
          </w:p>
        </w:tc>
      </w:tr>
      <w:tr>
        <w:tc>
          <w:tcPr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6"/>
                <w:szCs w:val="16"/>
              </w:rPr>
              <w:t xml:space="preserve">a7f3c921e8b4d5f6a1b2c3d4e5f6a7b8c9d0e1f2a3b4c5d6e7f8a9b0c1d2</w:t>
            </w:r>
          </w:p>
        </w:tc>
      </w:tr>
    </w:tbl>
    <w:p>
      <w:pPr>
        <w:spacing w:after="200"/>
      </w:pPr>
    </w:p>
    <w:p>
      <w:pPr>
        <w:spacing w:after="8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1. Acceda a https://certo.verify.report/CERT-27001-2026-08-02</w:t>
      </w:r>
    </w:p>
    <w:p>
      <w:pPr>
        <w:spacing w:after="8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2. Introduzca el hash SHA-256 que aparece arriba</w:t>
      </w:r>
    </w:p>
    <w:p>
      <w:pPr>
        <w:spacing w:after="8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3. El sistema confirmará si el informe es auténtico y no ha sido modificado</w:t>
      </w:r>
    </w:p>
    <w:p>
      <w:pPr>
        <w:spacing w:after="300"/>
        <w:jc w:val="left"/>
      </w:pPr>
      <w:r>
        <w:rPr>
          <w:rFonts w:ascii="Calibri" w:cs="Calibri" w:eastAsia="Calibri" w:hAnsi="Calibri"/>
          <w:color w:val="334155"/>
          <w:sz w:val="22"/>
          <w:szCs w:val="22"/>
        </w:rPr>
        <w:t xml:space="preserve">4. También puede escanear el código QR incluido en la versión HTML del informe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94A3B8"/>
          <w:sz w:val="18"/>
          <w:szCs w:val="18"/>
        </w:rPr>
        <w:t xml:space="preserve">Este mecanismo de verificación cumple con los requisitos de integridad documental de ISO 19011:2018 y garantiza la trazabilidad del informe de auditoría.</w:t>
      </w:r>
    </w:p>
    <w:sectPr>
      <w:headerReference w:type="default" r:id="rId7"/>
      <w:footerReference w:type="default" r:id="rId8"/>
      <w:pgSz w:w="11906" w:h="16838" w:orient="portrait"/>
      <w:pgMar w:top="1008" w:right="1008" w:bottom="1152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BD5E1" w:sz="1"/>
      </w:pBdr>
      <w:jc w:val="center"/>
    </w:pPr>
    <w:r>
      <w:rPr>
        <w:rFonts w:ascii="Calibri" w:cs="Calibri" w:eastAsia="Calibri" w:hAnsi="Calibri"/>
        <w:color w:val="94A3B8"/>
        <w:sz w:val="14"/>
        <w:szCs w:val="14"/>
      </w:rPr>
      <w:t xml:space="preserve">CERT-27001-2026-08-02 · CERTO Compliance &amp; Risk Assessment</w:t>
    </w:r>
    <w:r>
      <w:rPr>
        <w:rFonts w:ascii="Calibri" w:cs="Calibri" w:eastAsia="Calibri" w:hAnsi="Calibri"/>
        <w:color w:val="94A3B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CBD5E1"/>
        <w:sz w:val="14"/>
        <w:szCs w:val="14"/>
      </w:rPr>
      <w:t xml:space="preserve">CONFIDENCIAL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2026-08-03T20:32:49.275Z</dcterms:created>
  <dcterms:modified xsi:type="dcterms:W3CDTF">2026-08-03T20:32:49.276Z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